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„ДОМ ЗДРАВЉА КАЊИЖА“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 w:rsidRPr="008C3423">
        <w:rPr>
          <w:b/>
          <w:lang w:val="sr-Cyrl-CS"/>
        </w:rPr>
        <w:t>Јавна набавка мале вредности</w:t>
      </w:r>
    </w:p>
    <w:p w:rsidR="0092419B" w:rsidRPr="0010377A" w:rsidRDefault="0092419B" w:rsidP="0092419B">
      <w:pPr>
        <w:rPr>
          <w:b/>
        </w:rPr>
      </w:pPr>
      <w:r w:rsidRPr="008C3423">
        <w:rPr>
          <w:b/>
          <w:lang w:val="sr-Cyrl-CS"/>
        </w:rPr>
        <w:t>Број:</w:t>
      </w:r>
      <w:r w:rsidRPr="008C3423">
        <w:rPr>
          <w:b/>
          <w:lang w:val="sr-Latn-CS"/>
        </w:rPr>
        <w:t xml:space="preserve"> R-</w:t>
      </w:r>
      <w:r w:rsidR="00F03F06">
        <w:rPr>
          <w:b/>
          <w:lang/>
        </w:rPr>
        <w:t>465-9/2020</w:t>
      </w:r>
      <w:r w:rsidRPr="008C3423">
        <w:rPr>
          <w:b/>
        </w:rPr>
        <w:t>.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Latn-CS"/>
        </w:rPr>
        <w:t xml:space="preserve">  </w:t>
      </w:r>
      <w:r w:rsidRPr="008C3423">
        <w:rPr>
          <w:b/>
          <w:lang w:val="sr-Latn-CS"/>
        </w:rPr>
        <w:tab/>
        <w:t xml:space="preserve">   </w:t>
      </w:r>
      <w:r w:rsidRPr="008C3423">
        <w:rPr>
          <w:b/>
          <w:lang w:val="sr-Cyrl-CS"/>
        </w:rPr>
        <w:t xml:space="preserve">             </w:t>
      </w:r>
      <w:r w:rsidR="0010377A">
        <w:rPr>
          <w:b/>
          <w:lang w:val="sr-Cyrl-CS"/>
        </w:rPr>
        <w:tab/>
        <w:t xml:space="preserve">  </w:t>
      </w:r>
      <w:r w:rsidR="00F03F06">
        <w:rPr>
          <w:b/>
          <w:lang/>
        </w:rPr>
        <w:t>3/2020</w:t>
      </w:r>
      <w:r w:rsidRPr="008C3423">
        <w:rPr>
          <w:b/>
        </w:rPr>
        <w:t>.</w:t>
      </w:r>
      <w:r w:rsidRPr="008C3423">
        <w:rPr>
          <w:b/>
          <w:lang w:val="sr-Cyrl-CS"/>
        </w:rPr>
        <w:t xml:space="preserve"> – </w:t>
      </w:r>
      <w:r w:rsidR="0010377A">
        <w:rPr>
          <w:b/>
        </w:rPr>
        <w:t>Моболне телефоније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Дана:</w:t>
      </w:r>
      <w:r w:rsidRPr="008C3423">
        <w:rPr>
          <w:b/>
          <w:lang w:val="sr-Latn-CS"/>
        </w:rPr>
        <w:t xml:space="preserve"> </w:t>
      </w:r>
      <w:r w:rsidR="00F03F06">
        <w:rPr>
          <w:b/>
          <w:lang/>
        </w:rPr>
        <w:t>02.06.2020</w:t>
      </w:r>
      <w:r w:rsidRPr="008C3423">
        <w:rPr>
          <w:b/>
          <w:lang w:val="sr-Latn-CS"/>
        </w:rPr>
        <w:t xml:space="preserve">. </w:t>
      </w:r>
      <w:r w:rsidRPr="008C3423">
        <w:rPr>
          <w:b/>
          <w:lang w:val="sr-Cyrl-CS"/>
        </w:rPr>
        <w:t>године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К  А  Њ  И  Ж  А</w:t>
      </w: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F03F06">
        <w:rPr>
          <w:lang w:val="sr-Cyrl-CS"/>
        </w:rPr>
        <w:t>3/2020</w:t>
      </w:r>
      <w:r w:rsidR="0092419B">
        <w:rPr>
          <w:lang w:val="sr-Cyrl-CS"/>
        </w:rPr>
        <w:t>.</w:t>
      </w:r>
      <w:r w:rsidR="008F7153">
        <w:rPr>
          <w:lang w:val="sr-Cyrl-CS"/>
        </w:rPr>
        <w:t xml:space="preserve"> од </w:t>
      </w:r>
      <w:r w:rsidR="00F03F06">
        <w:rPr>
          <w:lang/>
        </w:rPr>
        <w:t>02.06.2020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F03F06">
        <w:rPr>
          <w:b/>
          <w:lang w:val="sr-Cyrl-CS"/>
        </w:rPr>
        <w:t>3/2020</w:t>
      </w:r>
      <w:r w:rsidR="004373F7">
        <w:rPr>
          <w:b/>
        </w:rPr>
        <w:t>.</w:t>
      </w:r>
    </w:p>
    <w:p w:rsidR="00C61401" w:rsidRPr="00A73F6D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596045">
        <w:rPr>
          <w:b/>
          <w:i/>
        </w:rPr>
        <w:t xml:space="preserve">услуга </w:t>
      </w:r>
      <w:r w:rsidR="00A73F6D">
        <w:rPr>
          <w:b/>
          <w:i/>
        </w:rPr>
        <w:t>мобилне телефоније</w:t>
      </w:r>
    </w:p>
    <w:p w:rsidR="00AD34A7" w:rsidRPr="00596045" w:rsidRDefault="00AD34A7">
      <w:pPr>
        <w:jc w:val="both"/>
        <w:rPr>
          <w:b/>
        </w:rPr>
      </w:pPr>
    </w:p>
    <w:p w:rsidR="00A73F6D" w:rsidRPr="00A73F6D" w:rsidRDefault="00A73F6D" w:rsidP="00A73F6D">
      <w:pPr>
        <w:jc w:val="both"/>
      </w:pPr>
      <w:r w:rsidRPr="008D6269">
        <w:rPr>
          <w:b/>
          <w:lang w:val="sr-Cyrl-CS"/>
        </w:rPr>
        <w:t>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A73F6D" w:rsidRDefault="00A73F6D" w:rsidP="00A73F6D">
      <w:pPr>
        <w:jc w:val="both"/>
        <w:rPr>
          <w:b/>
          <w:lang w:val="sr-Cyrl-CS"/>
        </w:rPr>
      </w:pPr>
    </w:p>
    <w:p w:rsidR="00A73F6D" w:rsidRDefault="00A73F6D" w:rsidP="00A73F6D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A73F6D" w:rsidRPr="000B3855" w:rsidRDefault="00A73F6D" w:rsidP="00A73F6D">
      <w:pPr>
        <w:jc w:val="both"/>
        <w:rPr>
          <w:b/>
          <w:u w:val="single"/>
          <w:lang w:val="sr-Cyrl-CS"/>
        </w:rPr>
      </w:pPr>
    </w:p>
    <w:p w:rsidR="00A73F6D" w:rsidRDefault="00A73F6D" w:rsidP="00A73F6D">
      <w:pPr>
        <w:jc w:val="both"/>
        <w:rPr>
          <w:lang w:val="sr-Cyrl-CS"/>
        </w:rPr>
      </w:pPr>
      <w:r>
        <w:rPr>
          <w:b/>
          <w:i/>
          <w:lang w:val="sr-Cyrl-CS"/>
        </w:rPr>
        <w:t>Јавна набавка мале вредности ради закључивања уговора – набавка услуга мобилне телефоније</w:t>
      </w:r>
    </w:p>
    <w:p w:rsidR="00A73F6D" w:rsidRDefault="00A73F6D" w:rsidP="00A73F6D">
      <w:pPr>
        <w:jc w:val="both"/>
      </w:pPr>
    </w:p>
    <w:p w:rsidR="00A73F6D" w:rsidRDefault="00A73F6D" w:rsidP="00A73F6D">
      <w:pPr>
        <w:suppressAutoHyphens/>
        <w:jc w:val="both"/>
        <w:rPr>
          <w:color w:val="000000"/>
        </w:rPr>
      </w:pPr>
      <w:r w:rsidRPr="00EC76B8">
        <w:rPr>
          <w:color w:val="000000"/>
          <w:lang w:val="sr-Cyrl-CS"/>
        </w:rPr>
        <w:t xml:space="preserve">Одлуком директора </w:t>
      </w:r>
      <w:r>
        <w:rPr>
          <w:color w:val="000000"/>
        </w:rPr>
        <w:t xml:space="preserve">Дома здравља Кањижа </w:t>
      </w:r>
      <w:r>
        <w:rPr>
          <w:color w:val="000000"/>
          <w:lang w:val="sr-Cyrl-CS"/>
        </w:rPr>
        <w:t>бр</w:t>
      </w:r>
      <w:r w:rsidR="00F03F06">
        <w:rPr>
          <w:color w:val="000000"/>
        </w:rPr>
        <w:t>.</w:t>
      </w:r>
      <w:r w:rsidR="00F03F06">
        <w:rPr>
          <w:color w:val="000000"/>
          <w:lang/>
        </w:rPr>
        <w:t>Р-465/2020</w:t>
      </w:r>
      <w:r>
        <w:rPr>
          <w:color w:val="000000"/>
        </w:rPr>
        <w:t>.</w:t>
      </w:r>
      <w:r>
        <w:rPr>
          <w:color w:val="000000"/>
          <w:lang w:val="sr-Cyrl-CS"/>
        </w:rPr>
        <w:t xml:space="preserve"> </w:t>
      </w:r>
      <w:r w:rsidRPr="00EC76B8">
        <w:rPr>
          <w:color w:val="000000"/>
        </w:rPr>
        <w:t>од</w:t>
      </w:r>
      <w:r w:rsidR="00F03F06">
        <w:rPr>
          <w:color w:val="000000"/>
          <w:lang w:val="sr-Cyrl-CS"/>
        </w:rPr>
        <w:t xml:space="preserve"> 18.05.2020</w:t>
      </w:r>
      <w:r w:rsidRPr="00EC76B8">
        <w:rPr>
          <w:color w:val="000000"/>
        </w:rPr>
        <w:t>. године</w:t>
      </w:r>
      <w:r>
        <w:rPr>
          <w:color w:val="000000"/>
          <w:lang w:val="sr-Cyrl-CS"/>
        </w:rPr>
        <w:t xml:space="preserve"> покренут је </w:t>
      </w:r>
      <w:r w:rsidRPr="00EC76B8">
        <w:rPr>
          <w:color w:val="000000"/>
          <w:lang w:val="sr-Cyrl-CS"/>
        </w:rPr>
        <w:t>поступак</w:t>
      </w:r>
      <w:r>
        <w:rPr>
          <w:color w:val="000000"/>
          <w:lang w:val="sr-Cyrl-CS"/>
        </w:rPr>
        <w:t xml:space="preserve"> јавне набавке</w:t>
      </w:r>
      <w:r>
        <w:rPr>
          <w:color w:val="000000"/>
        </w:rPr>
        <w:t xml:space="preserve"> мале вредности</w:t>
      </w:r>
      <w:r>
        <w:rPr>
          <w:color w:val="000000"/>
          <w:lang w:val="sr-Cyrl-CS"/>
        </w:rPr>
        <w:t xml:space="preserve"> добара </w:t>
      </w:r>
      <w:r>
        <w:rPr>
          <w:color w:val="000000"/>
        </w:rPr>
        <w:t xml:space="preserve">бр. </w:t>
      </w:r>
      <w:r>
        <w:rPr>
          <w:color w:val="000000"/>
          <w:lang w:val="sr-Cyrl-CS"/>
        </w:rPr>
        <w:t xml:space="preserve">ЈН </w:t>
      </w:r>
      <w:r w:rsidR="00F03F06">
        <w:rPr>
          <w:color w:val="000000"/>
          <w:lang/>
        </w:rPr>
        <w:t>3/2020</w:t>
      </w:r>
      <w:r>
        <w:rPr>
          <w:color w:val="000000"/>
        </w:rPr>
        <w:t>.</w:t>
      </w:r>
      <w:r w:rsidRPr="00EC76B8">
        <w:rPr>
          <w:color w:val="000000"/>
          <w:lang w:val="sr-Cyrl-CS"/>
        </w:rPr>
        <w:t xml:space="preserve"> </w:t>
      </w:r>
    </w:p>
    <w:p w:rsidR="00A73F6D" w:rsidRPr="009024AC" w:rsidRDefault="00A73F6D" w:rsidP="00A73F6D">
      <w:pPr>
        <w:jc w:val="both"/>
      </w:pPr>
      <w:r w:rsidRPr="007D598E">
        <w:rPr>
          <w:lang w:val="sr-Cyrl-CS"/>
        </w:rPr>
        <w:t xml:space="preserve">Позив </w:t>
      </w:r>
      <w:r>
        <w:rPr>
          <w:lang w:val="sr-Cyrl-CS"/>
        </w:rPr>
        <w:t>за подношење понуда</w:t>
      </w:r>
      <w:r w:rsidRPr="007D598E">
        <w:rPr>
          <w:lang w:val="sr-Cyrl-CS"/>
        </w:rPr>
        <w:t xml:space="preserve"> објављен је на Порталу јавних набавки и инте</w:t>
      </w:r>
      <w:r>
        <w:rPr>
          <w:lang w:val="sr-Cyrl-CS"/>
        </w:rPr>
        <w:t>рнет ст</w:t>
      </w:r>
      <w:r w:rsidR="00F03F06">
        <w:rPr>
          <w:lang w:val="sr-Cyrl-CS"/>
        </w:rPr>
        <w:t>раници Наручиоца, дана 18.05.2020</w:t>
      </w:r>
      <w:r w:rsidRPr="007D598E">
        <w:rPr>
          <w:lang w:val="sr-Cyrl-CS"/>
        </w:rPr>
        <w:t>. године</w:t>
      </w:r>
      <w:r w:rsidRPr="0053007D">
        <w:rPr>
          <w:lang w:val="sr-Cyrl-CS"/>
        </w:rPr>
        <w:t xml:space="preserve">. </w:t>
      </w:r>
    </w:p>
    <w:p w:rsidR="00A73F6D" w:rsidRPr="00422AC6" w:rsidRDefault="00A73F6D" w:rsidP="00A73F6D">
      <w:pPr>
        <w:widowControl w:val="0"/>
        <w:overflowPunct w:val="0"/>
        <w:autoSpaceDE w:val="0"/>
        <w:spacing w:line="235" w:lineRule="auto"/>
        <w:ind w:right="-57"/>
        <w:rPr>
          <w:iCs/>
          <w:lang w:val="sr-Cyrl-CS"/>
        </w:rPr>
      </w:pPr>
      <w:r w:rsidRPr="00EC76B8">
        <w:rPr>
          <w:color w:val="000000"/>
          <w:lang w:val="sr-Cyrl-CS"/>
        </w:rPr>
        <w:t xml:space="preserve">Предмет јавне набавке – </w:t>
      </w:r>
      <w:r>
        <w:rPr>
          <w:b/>
          <w:bCs/>
        </w:rPr>
        <w:t>НАБАВКА УСЛУГА МОБИЛНЕ ТЕЛЕФОНИЈЕ</w:t>
      </w:r>
      <w:r w:rsidR="002E699F">
        <w:rPr>
          <w:b/>
          <w:bCs/>
        </w:rPr>
        <w:t xml:space="preserve">. </w:t>
      </w:r>
      <w:r>
        <w:rPr>
          <w:b/>
        </w:rPr>
        <w:t xml:space="preserve"> </w:t>
      </w:r>
      <w:r w:rsidR="002E699F">
        <w:rPr>
          <w:bCs/>
        </w:rPr>
        <w:t>Н</w:t>
      </w:r>
      <w:r w:rsidRPr="00EC76B8">
        <w:rPr>
          <w:bCs/>
        </w:rPr>
        <w:t>азив и ознака из општег р</w:t>
      </w:r>
      <w:r>
        <w:rPr>
          <w:bCs/>
        </w:rPr>
        <w:t>ечника набавки:</w:t>
      </w:r>
      <w:r w:rsidRPr="00E25D1B">
        <w:rPr>
          <w:b/>
          <w:lang w:val="sr-Cyrl-CS"/>
        </w:rPr>
        <w:t xml:space="preserve"> </w:t>
      </w:r>
      <w:r w:rsidRPr="006B133E">
        <w:rPr>
          <w:rFonts w:ascii="Times-Roman" w:hAnsi="Times-Roman" w:cs="Times-Roman"/>
          <w:b/>
          <w:sz w:val="23"/>
          <w:szCs w:val="23"/>
        </w:rPr>
        <w:t>64212000</w:t>
      </w:r>
      <w:r w:rsidRPr="006B133E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–</w:t>
      </w:r>
      <w:r>
        <w:rPr>
          <w:b/>
          <w:color w:val="000000"/>
        </w:rPr>
        <w:t xml:space="preserve"> Услуге мобилне телефоније</w:t>
      </w:r>
      <w:r>
        <w:rPr>
          <w:b/>
          <w:lang w:val="sr-Cyrl-CS"/>
        </w:rPr>
        <w:t xml:space="preserve"> </w:t>
      </w:r>
      <w:r>
        <w:rPr>
          <w:bCs/>
        </w:rPr>
        <w:t>за потребе Дома здравља Кањижа,  Карађорђева 53., Кањижа .</w:t>
      </w:r>
    </w:p>
    <w:p w:rsidR="00A73F6D" w:rsidRDefault="00A73F6D" w:rsidP="00A73F6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sr-Cyrl-CS"/>
        </w:rPr>
      </w:pPr>
      <w:r w:rsidRPr="00EC76B8">
        <w:t xml:space="preserve">Средства за предметну јавну набавку </w:t>
      </w:r>
      <w:r w:rsidRPr="00EC76B8">
        <w:rPr>
          <w:lang w:val="sr-Cyrl-CS"/>
        </w:rPr>
        <w:t>опредељена су Финансијским</w:t>
      </w:r>
      <w:r w:rsidR="00F03F06">
        <w:rPr>
          <w:lang w:val="sr-Cyrl-CS"/>
        </w:rPr>
        <w:t xml:space="preserve"> планом и Планом набавки за 2020</w:t>
      </w:r>
      <w:r>
        <w:rPr>
          <w:lang w:val="sr-Cyrl-CS"/>
        </w:rPr>
        <w:t xml:space="preserve">. годину Наручиоца – </w:t>
      </w:r>
      <w:r>
        <w:t>Дома здравља Кањижа</w:t>
      </w:r>
      <w:r w:rsidRPr="00EC76B8">
        <w:rPr>
          <w:lang w:val="sr-Cyrl-CS"/>
        </w:rPr>
        <w:t>.</w:t>
      </w:r>
    </w:p>
    <w:p w:rsid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  <w:r w:rsidRPr="00EC76B8">
        <w:rPr>
          <w:rFonts w:ascii="Times New Roman" w:hAnsi="Times New Roman"/>
          <w:sz w:val="24"/>
          <w:lang w:val="sr-Cyrl-CS"/>
        </w:rPr>
        <w:t xml:space="preserve">Процењена вредност јавне набавке без обрачунатог пореза на додату вредност, </w:t>
      </w:r>
      <w:r w:rsidRPr="00EC76B8">
        <w:rPr>
          <w:rFonts w:ascii="Times New Roman" w:hAnsi="Times New Roman"/>
          <w:b/>
          <w:sz w:val="24"/>
          <w:lang w:val="sr-Cyrl-CS"/>
        </w:rPr>
        <w:t>укупно износи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F03F06">
        <w:rPr>
          <w:rFonts w:ascii="Times New Roman" w:hAnsi="Times New Roman"/>
          <w:b/>
          <w:sz w:val="24"/>
          <w:lang/>
        </w:rPr>
        <w:t>592</w:t>
      </w:r>
      <w:r>
        <w:rPr>
          <w:rFonts w:ascii="Times New Roman" w:hAnsi="Times New Roman"/>
          <w:b/>
          <w:sz w:val="24"/>
        </w:rPr>
        <w:t>.000</w:t>
      </w:r>
      <w:r>
        <w:rPr>
          <w:rFonts w:ascii="Times New Roman" w:hAnsi="Times New Roman"/>
          <w:b/>
          <w:sz w:val="24"/>
          <w:lang w:val="hu-HU"/>
        </w:rPr>
        <w:t>,00</w:t>
      </w:r>
      <w:r>
        <w:rPr>
          <w:rFonts w:ascii="Times New Roman" w:hAnsi="Times New Roman"/>
          <w:b/>
        </w:rPr>
        <w:t xml:space="preserve"> </w:t>
      </w:r>
      <w:r w:rsidRPr="00943FE4">
        <w:rPr>
          <w:rFonts w:ascii="Times New Roman" w:hAnsi="Times New Roman"/>
          <w:b/>
        </w:rPr>
        <w:t>динара</w:t>
      </w:r>
      <w:r>
        <w:rPr>
          <w:rFonts w:ascii="Times New Roman" w:hAnsi="Times New Roman"/>
          <w:b/>
        </w:rPr>
        <w:t>.</w:t>
      </w:r>
    </w:p>
    <w:p w:rsidR="002E699F" w:rsidRP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</w:p>
    <w:p w:rsidR="00F03F06" w:rsidRDefault="00F03F06" w:rsidP="00F03F06">
      <w:pPr>
        <w:ind w:firstLine="708"/>
        <w:jc w:val="both"/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/>
        </w:rPr>
        <w:t>1</w:t>
      </w:r>
      <w:r>
        <w:rPr>
          <w:sz w:val="32"/>
          <w:szCs w:val="32"/>
          <w:lang w:val="sr-Cyrl-CS"/>
        </w:rPr>
        <w:t xml:space="preserve"> (</w:t>
      </w:r>
      <w:r>
        <w:rPr>
          <w:sz w:val="32"/>
          <w:szCs w:val="32"/>
          <w:lang/>
        </w:rPr>
        <w:t>један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F03F06" w:rsidRDefault="00F03F06" w:rsidP="00F03F06">
      <w:pPr>
        <w:ind w:firstLine="708"/>
        <w:jc w:val="both"/>
      </w:pPr>
    </w:p>
    <w:p w:rsidR="00F03F06" w:rsidRDefault="00F03F06" w:rsidP="00F03F06">
      <w:pPr>
        <w:jc w:val="both"/>
        <w:rPr>
          <w:lang w:val="sr-Cyrl-CS"/>
        </w:rPr>
      </w:pPr>
    </w:p>
    <w:p w:rsidR="00F03F06" w:rsidRDefault="00F03F06" w:rsidP="00F03F06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Предузеће за телекомуникације Телеком Србија АД. Београд, Таковска 2. 11000 БЕОГРАД</w:t>
      </w:r>
    </w:p>
    <w:p w:rsidR="00F03F06" w:rsidRPr="00140554" w:rsidRDefault="00F03F06" w:rsidP="00F03F06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F03F06" w:rsidRDefault="00F03F06" w:rsidP="00F03F06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F03F06" w:rsidRDefault="00F03F06" w:rsidP="00F03F06">
      <w:pPr>
        <w:ind w:firstLine="708"/>
        <w:rPr>
          <w:lang w:val="sr-Cyrl-CS"/>
        </w:rPr>
      </w:pPr>
    </w:p>
    <w:p w:rsidR="00F03F06" w:rsidRDefault="00F03F06" w:rsidP="00F03F06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F03F06" w:rsidRDefault="00F03F06" w:rsidP="00F03F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F03F06" w:rsidRDefault="00F03F06" w:rsidP="00F03F06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E42708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</w:rPr>
        <w:t xml:space="preserve"> Нема</w:t>
      </w:r>
    </w:p>
    <w:p w:rsidR="00F03F06" w:rsidRPr="009122CC" w:rsidRDefault="00F03F06" w:rsidP="00F03F06">
      <w:pPr>
        <w:jc w:val="both"/>
        <w:rPr>
          <w:lang w:val="sr-Cyrl-CS"/>
        </w:rPr>
      </w:pPr>
    </w:p>
    <w:p w:rsidR="00F03F06" w:rsidRPr="00F03F06" w:rsidRDefault="00F03F06" w:rsidP="00F03F06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F03F06" w:rsidRPr="00F03F06" w:rsidRDefault="00F03F06" w:rsidP="00F03F06">
      <w:pPr>
        <w:jc w:val="both"/>
        <w:rPr>
          <w:color w:val="000000"/>
          <w:lang w:val="sr-Cyrl-CS"/>
        </w:rPr>
      </w:pPr>
      <w:r w:rsidRPr="00FD0DE3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FD0DE3">
        <w:rPr>
          <w:b/>
          <w:bCs/>
          <w:color w:val="000000"/>
          <w:lang w:val="sr-Cyrl-CS"/>
        </w:rPr>
        <w:t>“.</w:t>
      </w:r>
    </w:p>
    <w:p w:rsidR="00F03F06" w:rsidRDefault="00F03F06" w:rsidP="00F03F06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Елементи критеријума по понуђачу:</w:t>
      </w:r>
    </w:p>
    <w:p w:rsidR="00F03F06" w:rsidRDefault="00F03F06" w:rsidP="00F03F06">
      <w:pPr>
        <w:jc w:val="both"/>
        <w:rPr>
          <w:b/>
          <w:lang w:val="sr-Cyrl-CS"/>
        </w:rPr>
      </w:pPr>
    </w:p>
    <w:p w:rsidR="00F03F06" w:rsidRDefault="00F03F06" w:rsidP="00F03F06">
      <w:pPr>
        <w:jc w:val="both"/>
        <w:rPr>
          <w:b/>
          <w:lang w:val="sr-Cyrl-CS"/>
        </w:rPr>
      </w:pPr>
    </w:p>
    <w:p w:rsidR="00F03F06" w:rsidRDefault="00F03F06" w:rsidP="00F03F06">
      <w:pPr>
        <w:jc w:val="both"/>
        <w:rPr>
          <w:b/>
          <w:lang w:val="sr-Cyrl-CS"/>
        </w:rPr>
      </w:pPr>
    </w:p>
    <w:p w:rsidR="00F03F06" w:rsidRPr="001338D5" w:rsidRDefault="00F03F06" w:rsidP="00F03F0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lang w:val="sr-Cyrl-CS"/>
        </w:rPr>
      </w:pPr>
      <w:r w:rsidRPr="001338D5">
        <w:rPr>
          <w:rFonts w:ascii="Times New Roman" w:hAnsi="Times New Roman"/>
          <w:lang w:val="sr-Cyrl-CS"/>
        </w:rPr>
        <w:t>„</w:t>
      </w:r>
      <w:r w:rsidRPr="001338D5">
        <w:rPr>
          <w:rFonts w:ascii="Times New Roman" w:hAnsi="Times New Roman"/>
        </w:rPr>
        <w:t xml:space="preserve">Предузеће за телекомуникације </w:t>
      </w:r>
      <w:r w:rsidRPr="001338D5">
        <w:rPr>
          <w:rFonts w:ascii="Times New Roman" w:hAnsi="Times New Roman"/>
          <w:b/>
        </w:rPr>
        <w:t>Телеком Србија АД.</w:t>
      </w:r>
      <w:r w:rsidRPr="001338D5">
        <w:rPr>
          <w:rFonts w:ascii="Times New Roman" w:hAnsi="Times New Roman"/>
        </w:rPr>
        <w:t xml:space="preserve"> Београд, Таковска 2. 11000 БЕОГРАД</w:t>
      </w:r>
    </w:p>
    <w:p w:rsidR="00F03F06" w:rsidRPr="00180E4C" w:rsidRDefault="00F03F06" w:rsidP="00F03F06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4815"/>
        <w:gridCol w:w="1380"/>
        <w:gridCol w:w="1245"/>
        <w:gridCol w:w="1469"/>
      </w:tblGrid>
      <w:tr w:rsidR="00F03F06" w:rsidRPr="000D0581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Ред.бр.</w:t>
            </w:r>
          </w:p>
        </w:tc>
        <w:tc>
          <w:tcPr>
            <w:tcW w:w="481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Опис позиције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Цена без ПДВ-а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Износ ПДВ-а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Цена са ПДВ-ом</w:t>
            </w:r>
          </w:p>
        </w:tc>
      </w:tr>
      <w:tr w:rsidR="00F03F06" w:rsidRPr="000D0581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1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lang w:val="sr-Cyrl-CS"/>
              </w:rPr>
            </w:pPr>
            <w:r w:rsidRPr="00C028C8">
              <w:t>Минимална месечна загарантована потрошња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46.185,00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9.237,00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55.422,00</w:t>
            </w:r>
          </w:p>
        </w:tc>
      </w:tr>
      <w:tr w:rsidR="00F03F06" w:rsidRPr="000D0581" w:rsidTr="00933B30">
        <w:trPr>
          <w:trHeight w:val="414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2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lang w:val="sr-Cyrl-CS"/>
              </w:rPr>
            </w:pPr>
            <w:r w:rsidRPr="00C028C8">
              <w:t>Износ месечне претплате по линији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0D0581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3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b/>
              </w:rPr>
            </w:pPr>
            <w:r w:rsidRPr="00C028C8">
              <w:t>Цена минута разговора у мрежи понуђача, ван ВПН групе наручиоца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0D0581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4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t>Цена минута саобраћаја према осталим мобилним мрежама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0D0581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5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t>Цена минута саобраћаја према фиксним мрежама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0D0581" w:rsidTr="00933B30">
        <w:trPr>
          <w:trHeight w:val="430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6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rPr>
                <w:noProof/>
              </w:rPr>
              <w:t>Цена СМС поруке у земљи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0D0581" w:rsidTr="00933B30">
        <w:trPr>
          <w:trHeight w:val="407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7</w:t>
            </w:r>
          </w:p>
        </w:tc>
        <w:tc>
          <w:tcPr>
            <w:tcW w:w="481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noProof/>
              </w:rPr>
              <w:t>Цена интернет саобраћаја по КБ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</w:tbl>
    <w:p w:rsidR="00F03F06" w:rsidRDefault="00F03F06" w:rsidP="00F03F06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F03F06" w:rsidRDefault="002E699F" w:rsidP="002E699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E699F" w:rsidRDefault="002E699F" w:rsidP="002E699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2E699F" w:rsidRDefault="002E699F" w:rsidP="002E699F">
      <w:pPr>
        <w:jc w:val="both"/>
        <w:rPr>
          <w:b/>
          <w:i/>
          <w:u w:val="single"/>
          <w:lang w:val="sr-Cyrl-CS"/>
        </w:rPr>
      </w:pPr>
      <w:r w:rsidRPr="00D0583E">
        <w:rPr>
          <w:b/>
          <w:i/>
          <w:u w:val="single"/>
          <w:lang w:val="sr-Cyrl-CS"/>
        </w:rPr>
        <w:t>Назив понуђача, којом ће се закључити уговор за пружање услуга мобилне телефоније и елементи уговора:</w:t>
      </w:r>
    </w:p>
    <w:p w:rsidR="00F03F06" w:rsidRDefault="00F03F06" w:rsidP="002E699F">
      <w:pPr>
        <w:jc w:val="both"/>
        <w:rPr>
          <w:b/>
          <w:i/>
          <w:u w:val="single"/>
          <w:lang w:val="sr-Cyrl-CS"/>
        </w:rPr>
      </w:pPr>
    </w:p>
    <w:p w:rsidR="00F03F06" w:rsidRDefault="00F03F06" w:rsidP="00F03F06">
      <w:pPr>
        <w:jc w:val="both"/>
        <w:rPr>
          <w:b/>
          <w:lang w:val="sr-Cyrl-CS"/>
        </w:rPr>
      </w:pPr>
    </w:p>
    <w:p w:rsidR="00F03F06" w:rsidRPr="00641515" w:rsidRDefault="00F03F06" w:rsidP="00F03F06">
      <w:pPr>
        <w:pStyle w:val="Listaszerbekezds"/>
        <w:ind w:left="660"/>
        <w:jc w:val="both"/>
        <w:rPr>
          <w:rFonts w:ascii="Times New Roman" w:hAnsi="Times New Roman"/>
          <w:b/>
          <w:i/>
        </w:rPr>
      </w:pPr>
      <w:r w:rsidRPr="00641515">
        <w:rPr>
          <w:rFonts w:ascii="Times New Roman" w:hAnsi="Times New Roman"/>
          <w:b/>
          <w:i/>
          <w:lang w:val="sr-Cyrl-CS"/>
        </w:rPr>
        <w:t>„</w:t>
      </w:r>
      <w:r w:rsidRPr="00641515">
        <w:rPr>
          <w:rFonts w:ascii="Times New Roman" w:hAnsi="Times New Roman"/>
          <w:b/>
          <w:i/>
        </w:rPr>
        <w:t>Предузеће за телекомуникације Телеком Србија АД. Београд, Таковска 2. 11000 БЕОГРАД по цени:</w:t>
      </w:r>
    </w:p>
    <w:p w:rsidR="00F03F06" w:rsidRPr="00641515" w:rsidRDefault="00F03F06" w:rsidP="00F03F06">
      <w:pPr>
        <w:pStyle w:val="Listaszerbekezds"/>
        <w:ind w:left="660"/>
        <w:jc w:val="both"/>
        <w:rPr>
          <w:rFonts w:ascii="Times New Roman" w:hAnsi="Times New Roman"/>
        </w:rPr>
      </w:pPr>
    </w:p>
    <w:p w:rsidR="00F03F06" w:rsidRDefault="00F03F06" w:rsidP="002E699F">
      <w:pPr>
        <w:jc w:val="both"/>
        <w:rPr>
          <w:b/>
          <w:i/>
          <w:u w:val="single"/>
          <w:lang w:val="sr-Cyrl-CS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4815"/>
        <w:gridCol w:w="1380"/>
        <w:gridCol w:w="1245"/>
        <w:gridCol w:w="1469"/>
      </w:tblGrid>
      <w:tr w:rsidR="00F03F06" w:rsidRPr="00C028C8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Ред.бр.</w:t>
            </w:r>
          </w:p>
        </w:tc>
        <w:tc>
          <w:tcPr>
            <w:tcW w:w="481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Опис позиције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Цена без ПДВ-а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Износ ПДВ-а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Цена са ПДВ-ом</w:t>
            </w:r>
          </w:p>
        </w:tc>
      </w:tr>
      <w:tr w:rsidR="00F03F06" w:rsidRPr="00C028C8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1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lang w:val="sr-Cyrl-CS"/>
              </w:rPr>
            </w:pPr>
            <w:r w:rsidRPr="00C028C8">
              <w:t>Минимална месечна загарантована потрошња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46.185,00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9.237,00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55.422,00</w:t>
            </w:r>
          </w:p>
        </w:tc>
      </w:tr>
      <w:tr w:rsidR="00F03F06" w:rsidRPr="00C028C8" w:rsidTr="00933B30">
        <w:trPr>
          <w:trHeight w:val="414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2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lang w:val="sr-Cyrl-CS"/>
              </w:rPr>
            </w:pPr>
            <w:r w:rsidRPr="00C028C8">
              <w:t>Износ месечне претплате по линији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C028C8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3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  <w:rPr>
                <w:b/>
              </w:rPr>
            </w:pPr>
            <w:r w:rsidRPr="00C028C8">
              <w:t>Цена минута разговора у мрежи понуђача, ван ВПН групе наручиоца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C028C8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4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t>Цена минута саобраћаја према осталим мобилним мрежама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C028C8" w:rsidTr="00933B30"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5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t>Цена минута саобраћаја према фиксним мрежама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C028C8" w:rsidTr="00933B30">
        <w:trPr>
          <w:trHeight w:val="430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6</w:t>
            </w:r>
          </w:p>
        </w:tc>
        <w:tc>
          <w:tcPr>
            <w:tcW w:w="4815" w:type="dxa"/>
            <w:vAlign w:val="center"/>
          </w:tcPr>
          <w:p w:rsidR="00F03F06" w:rsidRPr="00C028C8" w:rsidRDefault="00F03F06" w:rsidP="00933B30">
            <w:pPr>
              <w:snapToGrid w:val="0"/>
            </w:pPr>
            <w:r w:rsidRPr="00C028C8">
              <w:rPr>
                <w:noProof/>
              </w:rPr>
              <w:t>Цена СМС поруке у земљи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  <w:tr w:rsidR="00F03F06" w:rsidRPr="00C028C8" w:rsidTr="00933B30">
        <w:trPr>
          <w:trHeight w:val="407"/>
        </w:trPr>
        <w:tc>
          <w:tcPr>
            <w:tcW w:w="687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b/>
                <w:bCs/>
              </w:rPr>
              <w:t>7</w:t>
            </w:r>
          </w:p>
        </w:tc>
        <w:tc>
          <w:tcPr>
            <w:tcW w:w="4815" w:type="dxa"/>
          </w:tcPr>
          <w:p w:rsidR="00F03F06" w:rsidRPr="00C028C8" w:rsidRDefault="00F03F06" w:rsidP="00933B30">
            <w:pPr>
              <w:rPr>
                <w:b/>
                <w:bCs/>
              </w:rPr>
            </w:pPr>
            <w:r w:rsidRPr="00C028C8">
              <w:rPr>
                <w:noProof/>
              </w:rPr>
              <w:t>Цена интернет саобраћаја по КБ</w:t>
            </w:r>
          </w:p>
        </w:tc>
        <w:tc>
          <w:tcPr>
            <w:tcW w:w="1380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</w:t>
            </w:r>
          </w:p>
        </w:tc>
        <w:tc>
          <w:tcPr>
            <w:tcW w:w="1245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0,002</w:t>
            </w:r>
          </w:p>
        </w:tc>
        <w:tc>
          <w:tcPr>
            <w:tcW w:w="1469" w:type="dxa"/>
          </w:tcPr>
          <w:p w:rsidR="00F03F06" w:rsidRPr="00C028C8" w:rsidRDefault="00F03F06" w:rsidP="00933B30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0,012</w:t>
            </w:r>
          </w:p>
        </w:tc>
      </w:tr>
    </w:tbl>
    <w:p w:rsidR="00F03F06" w:rsidRPr="00D0583E" w:rsidRDefault="00F03F06" w:rsidP="002E699F">
      <w:pPr>
        <w:jc w:val="both"/>
        <w:rPr>
          <w:b/>
          <w:i/>
          <w:u w:val="single"/>
          <w:lang w:val="sr-Cyrl-CS"/>
        </w:rPr>
      </w:pPr>
    </w:p>
    <w:p w:rsidR="002E699F" w:rsidRPr="00F03F06" w:rsidRDefault="002E699F" w:rsidP="002E699F">
      <w:pPr>
        <w:jc w:val="both"/>
        <w:rPr>
          <w:b/>
          <w:lang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lastRenderedPageBreak/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2E699F" w:rsidRPr="002E699F" w:rsidRDefault="002E699F">
      <w:pPr>
        <w:jc w:val="both"/>
        <w:rPr>
          <w:b/>
          <w:i/>
        </w:rPr>
      </w:pP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2419B">
        <w:rPr>
          <w:lang w:val="sr-Cyrl-CS"/>
        </w:rPr>
        <w:t xml:space="preserve">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92419B">
        <w:rPr>
          <w:lang w:val="sr-Cyrl-CS"/>
        </w:rPr>
        <w:t xml:space="preserve"> Ђолаи Каролина</w:t>
      </w: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E6" w:rsidRDefault="00331FE6" w:rsidP="00C901EA">
      <w:r>
        <w:separator/>
      </w:r>
    </w:p>
  </w:endnote>
  <w:endnote w:type="continuationSeparator" w:id="1">
    <w:p w:rsidR="00331FE6" w:rsidRDefault="00331FE6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751AC8">
    <w:pPr>
      <w:pStyle w:val="llb"/>
      <w:jc w:val="center"/>
    </w:pPr>
    <w:fldSimple w:instr=" PAGE   \* MERGEFORMAT ">
      <w:r w:rsidR="00F03F06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E6" w:rsidRDefault="00331FE6" w:rsidP="00C901EA">
      <w:r>
        <w:separator/>
      </w:r>
    </w:p>
  </w:footnote>
  <w:footnote w:type="continuationSeparator" w:id="1">
    <w:p w:rsidR="00331FE6" w:rsidRDefault="00331FE6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763A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D34A1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E5C7D1C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C1F50"/>
    <w:rsid w:val="000D4ADD"/>
    <w:rsid w:val="0010377A"/>
    <w:rsid w:val="001228E4"/>
    <w:rsid w:val="001271C4"/>
    <w:rsid w:val="001B0676"/>
    <w:rsid w:val="001C5A2B"/>
    <w:rsid w:val="001D1091"/>
    <w:rsid w:val="001E19CB"/>
    <w:rsid w:val="00211189"/>
    <w:rsid w:val="0021197F"/>
    <w:rsid w:val="002122DB"/>
    <w:rsid w:val="00280E13"/>
    <w:rsid w:val="0028680A"/>
    <w:rsid w:val="002D4C02"/>
    <w:rsid w:val="002E699F"/>
    <w:rsid w:val="00307FA3"/>
    <w:rsid w:val="003256DE"/>
    <w:rsid w:val="00331FE6"/>
    <w:rsid w:val="00383521"/>
    <w:rsid w:val="003E0AB8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641515"/>
    <w:rsid w:val="00650064"/>
    <w:rsid w:val="006821D3"/>
    <w:rsid w:val="00684C6A"/>
    <w:rsid w:val="006A7DD5"/>
    <w:rsid w:val="00715961"/>
    <w:rsid w:val="00721757"/>
    <w:rsid w:val="007378F2"/>
    <w:rsid w:val="00751AC8"/>
    <w:rsid w:val="00766591"/>
    <w:rsid w:val="007844B0"/>
    <w:rsid w:val="007A266A"/>
    <w:rsid w:val="00800A82"/>
    <w:rsid w:val="00834D53"/>
    <w:rsid w:val="00867002"/>
    <w:rsid w:val="008717EE"/>
    <w:rsid w:val="008B6F3C"/>
    <w:rsid w:val="008E3323"/>
    <w:rsid w:val="008F7153"/>
    <w:rsid w:val="0092419B"/>
    <w:rsid w:val="00952B08"/>
    <w:rsid w:val="009B098D"/>
    <w:rsid w:val="009C07B6"/>
    <w:rsid w:val="009E5A17"/>
    <w:rsid w:val="009F3FB3"/>
    <w:rsid w:val="009F6C49"/>
    <w:rsid w:val="00A67341"/>
    <w:rsid w:val="00A73F6D"/>
    <w:rsid w:val="00A77D95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61401"/>
    <w:rsid w:val="00C901EA"/>
    <w:rsid w:val="00CB04DD"/>
    <w:rsid w:val="00D0583E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03F06"/>
    <w:rsid w:val="00F21BF6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Paragraf">
    <w:name w:val="Paragraf"/>
    <w:basedOn w:val="Norml"/>
    <w:uiPriority w:val="99"/>
    <w:rsid w:val="002E699F"/>
    <w:pPr>
      <w:spacing w:before="60"/>
      <w:ind w:firstLine="851"/>
      <w:jc w:val="both"/>
    </w:pPr>
    <w:rPr>
      <w:rFonts w:ascii="Verdana" w:hAnsi="Verdana"/>
      <w:noProof/>
      <w:sz w:val="22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2019-05-17T08:32:00Z</cp:lastPrinted>
  <dcterms:created xsi:type="dcterms:W3CDTF">2020-05-29T07:20:00Z</dcterms:created>
  <dcterms:modified xsi:type="dcterms:W3CDTF">2020-05-29T07:20:00Z</dcterms:modified>
</cp:coreProperties>
</file>